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7777777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7382">
        <w:rPr>
          <w:rFonts w:ascii="Corbel" w:hAnsi="Corbel"/>
          <w:smallCaps/>
          <w:sz w:val="24"/>
          <w:szCs w:val="24"/>
        </w:rPr>
        <w:t>2020-2022</w:t>
      </w:r>
    </w:p>
    <w:p w14:paraId="6B613973" w14:textId="77777777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2021/2022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  <w:bookmarkStart w:id="0" w:name="_GoBack"/>
            <w:bookmarkEnd w:id="0"/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Zasady ogólne postępowania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sądowoadministracyjnego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. Zakres przedmiotowy kontroli </w:t>
            </w: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77777777" w:rsidR="009A4FB9" w:rsidRPr="000E7382" w:rsidRDefault="00653676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77777777" w:rsidR="009A4FB9" w:rsidRPr="000E7382" w:rsidRDefault="003E635F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77777777" w:rsidR="009A4FB9" w:rsidRPr="000E7382" w:rsidRDefault="009A4FB9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lastRenderedPageBreak/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98AD41D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Wierzbowski, Postępowanie administracyjne i sądowo</w:t>
            </w:r>
            <w:r w:rsidR="00E34CDD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administracyjne, </w:t>
            </w:r>
            <w:proofErr w:type="spellStart"/>
            <w:r w:rsidRPr="000E7382">
              <w:rPr>
                <w:rFonts w:ascii="Corbel" w:hAnsi="Corbel"/>
              </w:rPr>
              <w:t>Wyd.C.H</w:t>
            </w:r>
            <w:proofErr w:type="spellEnd"/>
            <w:r w:rsidRPr="000E7382">
              <w:rPr>
                <w:rFonts w:ascii="Corbel" w:hAnsi="Corbel"/>
              </w:rPr>
              <w:t>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Zimmermann, Prawo administracyjne,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B. Adamiak, J. Borkowski, Kodeks postępowania administracyjnego. Komentarz,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T. Jędrzejewski, M. Masternak, P. Rączka, Administracyjne postępowanie egzekucyjne,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>, M. Romańska, Postępowanie sądow</w:t>
            </w:r>
            <w:r w:rsidR="000E7382" w:rsidRPr="000E7382">
              <w:rPr>
                <w:rFonts w:ascii="Corbel" w:hAnsi="Corbel"/>
              </w:rPr>
              <w:t>o</w:t>
            </w:r>
            <w:r w:rsidR="00E34CDD">
              <w:rPr>
                <w:rFonts w:ascii="Corbel" w:hAnsi="Corbel"/>
              </w:rPr>
              <w:t xml:space="preserve"> </w:t>
            </w:r>
            <w:r w:rsidR="000E7382" w:rsidRPr="000E7382">
              <w:rPr>
                <w:rFonts w:ascii="Corbel" w:hAnsi="Corbel"/>
              </w:rPr>
              <w:t>administracyjne,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8B822" w14:textId="77777777" w:rsidR="002B4164" w:rsidRDefault="002B4164" w:rsidP="00DB4AE3">
      <w:pPr>
        <w:spacing w:after="0" w:line="240" w:lineRule="auto"/>
      </w:pPr>
      <w:r>
        <w:separator/>
      </w:r>
    </w:p>
  </w:endnote>
  <w:endnote w:type="continuationSeparator" w:id="0">
    <w:p w14:paraId="48461868" w14:textId="77777777" w:rsidR="002B4164" w:rsidRDefault="002B4164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BD890" w14:textId="77777777" w:rsidR="002B4164" w:rsidRDefault="002B4164" w:rsidP="00DB4AE3">
      <w:pPr>
        <w:spacing w:after="0" w:line="240" w:lineRule="auto"/>
      </w:pPr>
      <w:r>
        <w:separator/>
      </w:r>
    </w:p>
  </w:footnote>
  <w:footnote w:type="continuationSeparator" w:id="0">
    <w:p w14:paraId="0B6D2123" w14:textId="77777777" w:rsidR="002B4164" w:rsidRDefault="002B4164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B3BAC"/>
    <w:rsid w:val="001C07BB"/>
    <w:rsid w:val="001C70D4"/>
    <w:rsid w:val="002225E4"/>
    <w:rsid w:val="00263031"/>
    <w:rsid w:val="002B4164"/>
    <w:rsid w:val="00322828"/>
    <w:rsid w:val="00364C38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4271E"/>
    <w:rsid w:val="00653676"/>
    <w:rsid w:val="0065431D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A4FB9"/>
    <w:rsid w:val="00A52064"/>
    <w:rsid w:val="00B07DC9"/>
    <w:rsid w:val="00B47EED"/>
    <w:rsid w:val="00B73252"/>
    <w:rsid w:val="00B8710F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  <w15:docId w15:val="{6DDFEB72-BE31-408B-B7C4-F03636C6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83E477-3689-4E13-87B9-B6602BF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D7751-3EE0-41C3-92CC-B2BD74B6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2017-05-08T09:41:00Z</cp:lastPrinted>
  <dcterms:created xsi:type="dcterms:W3CDTF">2020-11-24T15:01:00Z</dcterms:created>
  <dcterms:modified xsi:type="dcterms:W3CDTF">2020-12-15T11:33:00Z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